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C4DE6" w:rsidP="003C4DE6">
      <w:pPr>
        <w:jc w:val="center"/>
        <w:rPr>
          <w:b/>
          <w:bCs/>
          <w:sz w:val="26"/>
          <w:szCs w:val="26"/>
        </w:rPr>
      </w:pPr>
      <w:r>
        <w:rPr>
          <w:b/>
          <w:bCs/>
          <w:sz w:val="26"/>
          <w:szCs w:val="26"/>
        </w:rPr>
        <w:t>ПОСТАНОВЛЕНИЕ</w:t>
      </w:r>
    </w:p>
    <w:p w:rsidR="003C4DE6" w:rsidP="003C4DE6">
      <w:pPr>
        <w:jc w:val="center"/>
        <w:rPr>
          <w:sz w:val="26"/>
          <w:szCs w:val="26"/>
        </w:rPr>
      </w:pPr>
      <w:r>
        <w:rPr>
          <w:sz w:val="26"/>
          <w:szCs w:val="26"/>
        </w:rPr>
        <w:t>о назначении административного наказания</w:t>
      </w:r>
    </w:p>
    <w:p w:rsidR="003C4DE6" w:rsidP="003C4DE6">
      <w:pPr>
        <w:jc w:val="center"/>
        <w:rPr>
          <w:sz w:val="26"/>
          <w:szCs w:val="26"/>
        </w:rPr>
      </w:pPr>
    </w:p>
    <w:p w:rsidR="003C4DE6" w:rsidP="003C4DE6">
      <w:pPr>
        <w:jc w:val="both"/>
        <w:rPr>
          <w:sz w:val="26"/>
          <w:szCs w:val="26"/>
        </w:rPr>
      </w:pPr>
      <w:r>
        <w:rPr>
          <w:sz w:val="26"/>
          <w:szCs w:val="26"/>
        </w:rPr>
        <w:t>г. Ханты-Мансийск                                                                            12 декабря 2025 года</w:t>
      </w:r>
    </w:p>
    <w:p w:rsidR="003C4DE6" w:rsidP="003C4DE6">
      <w:pPr>
        <w:jc w:val="both"/>
        <w:rPr>
          <w:sz w:val="26"/>
          <w:szCs w:val="26"/>
        </w:rPr>
      </w:pPr>
    </w:p>
    <w:p w:rsidR="003C4DE6" w:rsidP="003C4DE6">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3C4DE6" w:rsidP="00FA7630">
      <w:pPr>
        <w:ind w:firstLine="567"/>
        <w:jc w:val="both"/>
        <w:rPr>
          <w:sz w:val="26"/>
          <w:szCs w:val="26"/>
        </w:rPr>
      </w:pPr>
      <w:r>
        <w:rPr>
          <w:sz w:val="26"/>
          <w:szCs w:val="26"/>
        </w:rPr>
        <w:t>рассмотрев в открытом судебном заседании дело об административном правонарушении № 5-</w:t>
      </w:r>
      <w:r w:rsidR="00EB3BF5">
        <w:rPr>
          <w:sz w:val="26"/>
          <w:szCs w:val="26"/>
        </w:rPr>
        <w:t>1225</w:t>
      </w:r>
      <w:r>
        <w:rPr>
          <w:sz w:val="26"/>
          <w:szCs w:val="26"/>
        </w:rPr>
        <w:t xml:space="preserve">-2802/2025, возбужденное по ст.15.5 КоАП РФ в отношении должностного лица – директора ООО «МДД» Галушко </w:t>
      </w:r>
      <w:r w:rsidR="00FA7630">
        <w:rPr>
          <w:sz w:val="28"/>
          <w:szCs w:val="28"/>
        </w:rPr>
        <w:t>***</w:t>
      </w:r>
    </w:p>
    <w:p w:rsidR="003C4DE6" w:rsidP="003C4DE6">
      <w:pPr>
        <w:jc w:val="center"/>
        <w:rPr>
          <w:sz w:val="26"/>
          <w:szCs w:val="26"/>
        </w:rPr>
      </w:pPr>
      <w:r>
        <w:rPr>
          <w:b/>
          <w:sz w:val="26"/>
          <w:szCs w:val="26"/>
        </w:rPr>
        <w:t>УСТАНОВИЛ</w:t>
      </w:r>
      <w:r>
        <w:rPr>
          <w:sz w:val="26"/>
          <w:szCs w:val="26"/>
        </w:rPr>
        <w:t>:</w:t>
      </w:r>
    </w:p>
    <w:p w:rsidR="003C4DE6" w:rsidP="003C4DE6">
      <w:pPr>
        <w:ind w:firstLine="709"/>
        <w:jc w:val="center"/>
        <w:rPr>
          <w:sz w:val="26"/>
          <w:szCs w:val="26"/>
        </w:rPr>
      </w:pPr>
    </w:p>
    <w:p w:rsidR="003C4DE6" w:rsidP="003C4DE6">
      <w:pPr>
        <w:pStyle w:val="BodyText"/>
        <w:ind w:firstLine="567"/>
        <w:rPr>
          <w:szCs w:val="26"/>
        </w:rPr>
      </w:pPr>
      <w:r>
        <w:rPr>
          <w:szCs w:val="26"/>
        </w:rPr>
        <w:t xml:space="preserve">Галушко Т.С., являясь директором ООО «МДД», расположенного по адресу: </w:t>
      </w:r>
      <w:r w:rsidR="00FA7630">
        <w:rPr>
          <w:sz w:val="28"/>
          <w:szCs w:val="28"/>
        </w:rPr>
        <w:t xml:space="preserve">*** </w:t>
      </w:r>
      <w:r>
        <w:rPr>
          <w:szCs w:val="26"/>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Pr>
          <w:szCs w:val="26"/>
        </w:rPr>
        <w:t>23,  п.</w:t>
      </w:r>
      <w:r>
        <w:rPr>
          <w:szCs w:val="26"/>
        </w:rPr>
        <w:t>1 ст.346.23 Налогового Кодекса.</w:t>
      </w:r>
    </w:p>
    <w:p w:rsidR="003C4DE6" w:rsidP="003C4DE6">
      <w:pPr>
        <w:pStyle w:val="BodyText"/>
        <w:ind w:firstLine="708"/>
        <w:rPr>
          <w:color w:val="000000" w:themeColor="text1"/>
          <w:szCs w:val="26"/>
        </w:rPr>
      </w:pPr>
      <w:r>
        <w:rPr>
          <w:color w:val="000000" w:themeColor="text1"/>
          <w:szCs w:val="26"/>
        </w:rPr>
        <w:t xml:space="preserve">В судебное заседание </w:t>
      </w:r>
      <w:r>
        <w:rPr>
          <w:szCs w:val="26"/>
        </w:rPr>
        <w:t xml:space="preserve">Галушко Т.С. </w:t>
      </w:r>
      <w:r>
        <w:rPr>
          <w:color w:val="000000" w:themeColor="text1"/>
          <w:szCs w:val="26"/>
        </w:rPr>
        <w:t>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неявки судом не установлена.</w:t>
      </w:r>
    </w:p>
    <w:p w:rsidR="003C4DE6" w:rsidP="003C4DE6">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3C4DE6" w:rsidP="003C4DE6">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3C4DE6" w:rsidP="003C4DE6">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sz w:val="26"/>
          <w:szCs w:val="26"/>
        </w:rPr>
        <w:t>Кодекса</w:t>
      </w:r>
      <w:r>
        <w:rPr>
          <w:sz w:val="26"/>
          <w:szCs w:val="26"/>
        </w:rPr>
        <w:t xml:space="preserve"> Российской Федерации об </w:t>
      </w:r>
      <w:r>
        <w:rPr>
          <w:rStyle w:val="Emphasis"/>
          <w:sz w:val="26"/>
          <w:szCs w:val="26"/>
        </w:rPr>
        <w:t>административных</w:t>
      </w:r>
      <w:r>
        <w:rPr>
          <w:i/>
          <w:sz w:val="26"/>
          <w:szCs w:val="26"/>
        </w:rPr>
        <w:t xml:space="preserve"> </w:t>
      </w:r>
      <w:r>
        <w:rPr>
          <w:rStyle w:val="Emphasis"/>
          <w:sz w:val="26"/>
          <w:szCs w:val="26"/>
        </w:rPr>
        <w:t>правонарушениях</w:t>
      </w:r>
      <w:r>
        <w:rPr>
          <w:i/>
          <w:sz w:val="26"/>
          <w:szCs w:val="26"/>
        </w:rPr>
        <w:t xml:space="preserve"> </w:t>
      </w:r>
      <w:r>
        <w:rPr>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sz w:val="26"/>
          <w:szCs w:val="26"/>
        </w:rPr>
        <w:t xml:space="preserve"> по </w:t>
      </w:r>
      <w:r>
        <w:rPr>
          <w:rStyle w:val="Emphasis"/>
          <w:sz w:val="26"/>
          <w:szCs w:val="26"/>
        </w:rPr>
        <w:t>страховым</w:t>
      </w:r>
      <w:r>
        <w:rPr>
          <w:i/>
          <w:sz w:val="26"/>
          <w:szCs w:val="26"/>
        </w:rPr>
        <w:t xml:space="preserve"> </w:t>
      </w:r>
      <w:r>
        <w:rPr>
          <w:rStyle w:val="Emphasis"/>
          <w:sz w:val="26"/>
          <w:szCs w:val="26"/>
        </w:rPr>
        <w:t>взносам</w:t>
      </w:r>
      <w:r>
        <w:rPr>
          <w:sz w:val="26"/>
          <w:szCs w:val="26"/>
        </w:rPr>
        <w:t>) в налоговый орган по месту учета.</w:t>
      </w:r>
    </w:p>
    <w:p w:rsidR="003C4DE6" w:rsidP="003C4DE6">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C4DE6" w:rsidP="003C4DE6">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3C4DE6" w:rsidP="003C4DE6">
      <w:pPr>
        <w:shd w:val="clear" w:color="auto" w:fill="FFFFFF"/>
        <w:ind w:firstLine="567"/>
        <w:jc w:val="both"/>
        <w:rPr>
          <w:sz w:val="26"/>
          <w:szCs w:val="26"/>
        </w:rPr>
      </w:pPr>
      <w:r>
        <w:rPr>
          <w:sz w:val="26"/>
          <w:szCs w:val="26"/>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r>
      <w:r>
        <w:rPr>
          <w:sz w:val="26"/>
          <w:szCs w:val="26"/>
        </w:rP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color w:val="auto"/>
            <w:sz w:val="26"/>
            <w:szCs w:val="26"/>
            <w:u w:val="none"/>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3C4DE6" w:rsidP="003C4DE6">
      <w:pPr>
        <w:autoSpaceDE w:val="0"/>
        <w:autoSpaceDN w:val="0"/>
        <w:adjustRightInd w:val="0"/>
        <w:ind w:firstLine="567"/>
        <w:jc w:val="both"/>
        <w:rPr>
          <w:sz w:val="26"/>
          <w:szCs w:val="26"/>
        </w:rPr>
      </w:pPr>
      <w:r>
        <w:rPr>
          <w:sz w:val="26"/>
          <w:szCs w:val="26"/>
        </w:rPr>
        <w:t xml:space="preserve">Согласно </w:t>
      </w:r>
      <w:hyperlink r:id="rId6" w:history="1">
        <w:r>
          <w:rPr>
            <w:rStyle w:val="Hyperlink"/>
            <w:color w:val="auto"/>
            <w:sz w:val="26"/>
            <w:szCs w:val="26"/>
            <w:u w:val="none"/>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C4DE6" w:rsidP="003C4DE6">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C4DE6" w:rsidP="003C4DE6">
      <w:pPr>
        <w:autoSpaceDE w:val="0"/>
        <w:autoSpaceDN w:val="0"/>
        <w:adjustRightInd w:val="0"/>
        <w:ind w:firstLine="567"/>
        <w:jc w:val="both"/>
        <w:rPr>
          <w:sz w:val="26"/>
          <w:szCs w:val="26"/>
        </w:rPr>
      </w:pPr>
      <w:r>
        <w:rPr>
          <w:sz w:val="26"/>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r>
        <w:rPr>
          <w:sz w:val="26"/>
          <w:szCs w:val="26"/>
        </w:rPr>
        <w:t>.</w:t>
      </w:r>
    </w:p>
    <w:p w:rsidR="003C4DE6" w:rsidP="003C4DE6">
      <w:pPr>
        <w:ind w:firstLine="567"/>
        <w:jc w:val="both"/>
        <w:rPr>
          <w:sz w:val="26"/>
          <w:szCs w:val="26"/>
        </w:rPr>
      </w:pPr>
      <w:r>
        <w:rPr>
          <w:sz w:val="26"/>
          <w:szCs w:val="26"/>
        </w:rPr>
        <w:t xml:space="preserve">Виновность Галушко Т.С.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3C4DE6" w:rsidP="003C4DE6">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3C4DE6" w:rsidP="003C4DE6">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3C4DE6" w:rsidP="003C4DE6">
      <w:pPr>
        <w:ind w:firstLine="567"/>
        <w:jc w:val="both"/>
        <w:rPr>
          <w:sz w:val="26"/>
          <w:szCs w:val="26"/>
        </w:rPr>
      </w:pPr>
      <w:r>
        <w:rPr>
          <w:sz w:val="26"/>
          <w:szCs w:val="26"/>
        </w:rPr>
        <w:t>3)Справкой</w:t>
      </w:r>
      <w:r>
        <w:rPr>
          <w:sz w:val="26"/>
          <w:szCs w:val="26"/>
        </w:rPr>
        <w:t>.</w:t>
      </w:r>
    </w:p>
    <w:p w:rsidR="003C4DE6" w:rsidP="003C4DE6">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C4DE6" w:rsidP="003C4DE6">
      <w:pPr>
        <w:ind w:firstLine="567"/>
        <w:jc w:val="both"/>
        <w:rPr>
          <w:sz w:val="26"/>
          <w:szCs w:val="26"/>
        </w:rPr>
      </w:pPr>
      <w:r>
        <w:rPr>
          <w:sz w:val="26"/>
          <w:szCs w:val="26"/>
        </w:rPr>
        <w:t>Действия мировой судья квалифицирует по ст.15.5 КоАП РФ.</w:t>
      </w:r>
    </w:p>
    <w:p w:rsidR="003C4DE6" w:rsidP="003C4DE6">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3C4DE6" w:rsidP="003C4DE6">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3C4DE6" w:rsidP="003C4DE6">
      <w:pPr>
        <w:ind w:firstLine="567"/>
        <w:jc w:val="both"/>
        <w:rPr>
          <w:snapToGrid w:val="0"/>
          <w:sz w:val="26"/>
          <w:szCs w:val="26"/>
        </w:rPr>
      </w:pPr>
      <w:r>
        <w:rPr>
          <w:snapToGrid w:val="0"/>
          <w:sz w:val="26"/>
          <w:szCs w:val="26"/>
        </w:rPr>
        <w:t>Руководствуясь ст.ст.29.9, 29.10 КоАП РФ, мировой судья</w:t>
      </w:r>
    </w:p>
    <w:p w:rsidR="003C4DE6" w:rsidP="003C4DE6">
      <w:pPr>
        <w:jc w:val="center"/>
        <w:rPr>
          <w:b/>
          <w:snapToGrid w:val="0"/>
          <w:color w:val="000000"/>
          <w:sz w:val="26"/>
          <w:szCs w:val="26"/>
        </w:rPr>
      </w:pPr>
    </w:p>
    <w:p w:rsidR="003C4DE6" w:rsidP="003C4DE6">
      <w:pPr>
        <w:jc w:val="center"/>
        <w:rPr>
          <w:b/>
          <w:snapToGrid w:val="0"/>
          <w:color w:val="000000"/>
          <w:sz w:val="26"/>
          <w:szCs w:val="26"/>
        </w:rPr>
      </w:pPr>
    </w:p>
    <w:p w:rsidR="003C4DE6" w:rsidP="003C4DE6">
      <w:pPr>
        <w:jc w:val="center"/>
        <w:rPr>
          <w:b/>
          <w:snapToGrid w:val="0"/>
          <w:color w:val="000000"/>
          <w:sz w:val="26"/>
          <w:szCs w:val="26"/>
        </w:rPr>
      </w:pPr>
    </w:p>
    <w:p w:rsidR="003C4DE6" w:rsidP="003C4DE6">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3C4DE6" w:rsidP="003C4DE6">
      <w:pPr>
        <w:jc w:val="both"/>
        <w:rPr>
          <w:sz w:val="26"/>
          <w:szCs w:val="26"/>
        </w:rPr>
      </w:pPr>
    </w:p>
    <w:p w:rsidR="003C4DE6" w:rsidP="003C4DE6">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должностное лицо – директора Галушко </w:t>
      </w:r>
      <w:r w:rsidR="00FA7630">
        <w:rPr>
          <w:sz w:val="28"/>
          <w:szCs w:val="28"/>
        </w:rPr>
        <w:t xml:space="preserve">*** </w:t>
      </w:r>
      <w:r>
        <w:rPr>
          <w:snapToGrid w:val="0"/>
          <w:color w:val="000000"/>
          <w:sz w:val="26"/>
          <w:szCs w:val="26"/>
        </w:rPr>
        <w:t xml:space="preserve">в совершении административного правонарушения, предусмотренного ст.15.5 КоАП РФ, и назначить ей наказание в виде предупреждения. </w:t>
      </w:r>
    </w:p>
    <w:p w:rsidR="003C4DE6" w:rsidP="003C4DE6">
      <w:pPr>
        <w:ind w:firstLine="567"/>
        <w:jc w:val="both"/>
        <w:rPr>
          <w:snapToGrid w:val="0"/>
          <w:sz w:val="26"/>
          <w:szCs w:val="26"/>
        </w:rPr>
      </w:pPr>
      <w:r>
        <w:rPr>
          <w:snapToGrid w:val="0"/>
          <w:sz w:val="26"/>
          <w:szCs w:val="26"/>
        </w:rPr>
        <w:t xml:space="preserve">Постановление может быть обжаловано в Ханты-Мансийский районный суд путем подачи жалобы мировому судье в течение 10 </w:t>
      </w:r>
      <w:r w:rsidR="005F279A">
        <w:rPr>
          <w:snapToGrid w:val="0"/>
          <w:sz w:val="26"/>
          <w:szCs w:val="26"/>
        </w:rPr>
        <w:t>дней</w:t>
      </w:r>
      <w:r>
        <w:rPr>
          <w:snapToGrid w:val="0"/>
          <w:sz w:val="26"/>
          <w:szCs w:val="26"/>
        </w:rPr>
        <w:t xml:space="preserve"> со дня получения копии постановления.</w:t>
      </w:r>
    </w:p>
    <w:p w:rsidR="003C4DE6" w:rsidP="003C4DE6">
      <w:pPr>
        <w:ind w:firstLine="567"/>
        <w:jc w:val="both"/>
        <w:rPr>
          <w:bCs/>
          <w:color w:val="000000"/>
          <w:sz w:val="26"/>
          <w:szCs w:val="26"/>
        </w:rPr>
      </w:pPr>
    </w:p>
    <w:p w:rsidR="003C4DE6" w:rsidP="003C4DE6">
      <w:pPr>
        <w:ind w:firstLine="567"/>
        <w:jc w:val="both"/>
        <w:rPr>
          <w:bCs/>
          <w:color w:val="000000"/>
          <w:sz w:val="26"/>
          <w:szCs w:val="26"/>
        </w:rPr>
      </w:pPr>
    </w:p>
    <w:p w:rsidR="003C4DE6" w:rsidP="003C4DE6">
      <w:pPr>
        <w:jc w:val="both"/>
        <w:rPr>
          <w:sz w:val="26"/>
          <w:szCs w:val="26"/>
        </w:rPr>
      </w:pPr>
      <w:r>
        <w:rPr>
          <w:sz w:val="26"/>
          <w:szCs w:val="26"/>
        </w:rPr>
        <w:t xml:space="preserve">Мировой судья </w:t>
      </w:r>
    </w:p>
    <w:p w:rsidR="003C4DE6" w:rsidP="003C4DE6">
      <w:pPr>
        <w:jc w:val="both"/>
        <w:rPr>
          <w:sz w:val="26"/>
          <w:szCs w:val="26"/>
        </w:rPr>
      </w:pPr>
      <w:r>
        <w:rPr>
          <w:sz w:val="26"/>
          <w:szCs w:val="26"/>
        </w:rPr>
        <w:t xml:space="preserve">судебного участка № 2 </w:t>
      </w:r>
    </w:p>
    <w:p w:rsidR="003C4DE6" w:rsidP="003C4DE6">
      <w:pPr>
        <w:jc w:val="both"/>
        <w:rPr>
          <w:sz w:val="26"/>
          <w:szCs w:val="26"/>
        </w:rPr>
      </w:pPr>
      <w:r>
        <w:rPr>
          <w:sz w:val="26"/>
          <w:szCs w:val="26"/>
        </w:rPr>
        <w:t>Ханты-Мансийского</w:t>
      </w:r>
    </w:p>
    <w:p w:rsidR="003C4DE6" w:rsidP="003C4DE6">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3C4DE6" w:rsidP="003C4DE6">
      <w:pPr>
        <w:rPr>
          <w:sz w:val="26"/>
          <w:szCs w:val="26"/>
        </w:rPr>
      </w:pPr>
    </w:p>
    <w:p w:rsidR="003C4DE6" w:rsidP="003C4DE6">
      <w:pPr>
        <w:rPr>
          <w:sz w:val="26"/>
          <w:szCs w:val="26"/>
        </w:rPr>
      </w:pPr>
      <w:r>
        <w:rPr>
          <w:sz w:val="26"/>
          <w:szCs w:val="26"/>
        </w:rPr>
        <w:t>Копия верна:</w:t>
      </w:r>
    </w:p>
    <w:p w:rsidR="003C4DE6" w:rsidP="003C4DE6">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3C4DE6" w:rsidP="003C4DE6">
      <w:pPr>
        <w:rPr>
          <w:sz w:val="26"/>
          <w:szCs w:val="26"/>
        </w:rPr>
      </w:pPr>
    </w:p>
    <w:p w:rsidR="003C4DE6" w:rsidP="003C4DE6">
      <w:pPr>
        <w:rPr>
          <w:sz w:val="26"/>
          <w:szCs w:val="26"/>
        </w:rPr>
      </w:pPr>
    </w:p>
    <w:p w:rsidR="003C4DE6" w:rsidP="003C4DE6"/>
    <w:p w:rsidR="005701E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CA"/>
    <w:rsid w:val="000159CA"/>
    <w:rsid w:val="003C4DE6"/>
    <w:rsid w:val="005701E3"/>
    <w:rsid w:val="005F279A"/>
    <w:rsid w:val="00EB3BF5"/>
    <w:rsid w:val="00FA76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5068870-126F-46C0-AE98-BFE01AFD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DE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C4DE6"/>
    <w:rPr>
      <w:color w:val="0000FF"/>
      <w:u w:val="single"/>
    </w:rPr>
  </w:style>
  <w:style w:type="paragraph" w:styleId="BodyText">
    <w:name w:val="Body Text"/>
    <w:basedOn w:val="Normal"/>
    <w:link w:val="a"/>
    <w:uiPriority w:val="99"/>
    <w:semiHidden/>
    <w:unhideWhenUsed/>
    <w:rsid w:val="003C4DE6"/>
    <w:pPr>
      <w:jc w:val="both"/>
    </w:pPr>
    <w:rPr>
      <w:sz w:val="26"/>
      <w:szCs w:val="20"/>
    </w:rPr>
  </w:style>
  <w:style w:type="character" w:customStyle="1" w:styleId="a">
    <w:name w:val="Основной текст Знак"/>
    <w:basedOn w:val="DefaultParagraphFont"/>
    <w:link w:val="BodyText"/>
    <w:uiPriority w:val="99"/>
    <w:semiHidden/>
    <w:rsid w:val="003C4DE6"/>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3C4DE6"/>
    <w:pPr>
      <w:ind w:firstLine="567"/>
      <w:jc w:val="both"/>
    </w:pPr>
  </w:style>
  <w:style w:type="character" w:customStyle="1" w:styleId="a0">
    <w:name w:val="Основной текст с отступом Знак"/>
    <w:basedOn w:val="DefaultParagraphFont"/>
    <w:link w:val="BodyTextIndent"/>
    <w:semiHidden/>
    <w:rsid w:val="003C4DE6"/>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C4DE6"/>
    <w:rPr>
      <w:i/>
      <w:iCs/>
    </w:rPr>
  </w:style>
  <w:style w:type="paragraph" w:styleId="BalloonText">
    <w:name w:val="Balloon Text"/>
    <w:basedOn w:val="Normal"/>
    <w:link w:val="a1"/>
    <w:uiPriority w:val="99"/>
    <w:semiHidden/>
    <w:unhideWhenUsed/>
    <w:rsid w:val="00EB3BF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B3B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